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spacing w:before="0" w:after="0" w:line="360" w:lineRule="auto"/>
        <w:jc w:val="center"/>
        <w:rPr>
          <w:rFonts w:ascii="仿宋_GB2312" w:hAnsi="仿宋_GB2312" w:eastAsia="仿宋_GB2312" w:cs="仿宋_GB2312"/>
          <w:lang w:eastAsia="zh-CN"/>
        </w:rPr>
      </w:pPr>
      <w:bookmarkStart w:id="0" w:name="_Toc256000019"/>
      <w:r>
        <w:rPr>
          <w:rFonts w:ascii="仿宋_GB2312" w:hAnsi="仿宋_GB2312" w:eastAsia="仿宋_GB2312" w:cs="仿宋_GB2312"/>
          <w:kern w:val="36"/>
          <w:lang w:eastAsia="zh-CN"/>
        </w:rPr>
        <w:t>3项目需求</w:t>
      </w:r>
      <w:bookmarkEnd w:id="0"/>
    </w:p>
    <w:p>
      <w:pPr>
        <w:pStyle w:val="3"/>
        <w:keepNext w:val="0"/>
        <w:spacing w:before="0" w:after="0" w:line="360" w:lineRule="auto"/>
        <w:rPr>
          <w:rFonts w:ascii="仿宋_GB2312" w:hAnsi="仿宋_GB2312" w:eastAsia="仿宋_GB2312" w:cs="仿宋_GB2312"/>
          <w:lang w:eastAsia="zh-CN"/>
        </w:rPr>
      </w:pPr>
      <w:bookmarkStart w:id="1" w:name="_Toc256000020"/>
      <w:r>
        <w:rPr>
          <w:rFonts w:ascii="仿宋_GB2312" w:hAnsi="仿宋_GB2312" w:eastAsia="仿宋_GB2312" w:cs="仿宋_GB2312"/>
          <w:i w:val="0"/>
          <w:iCs w:val="0"/>
          <w:lang w:eastAsia="zh-CN"/>
        </w:rPr>
        <w:t>3.1总体要求</w:t>
      </w:r>
      <w:bookmarkEnd w:id="1"/>
    </w:p>
    <w:p>
      <w:pPr>
        <w:pStyle w:val="13"/>
        <w:spacing w:line="360" w:lineRule="auto"/>
        <w:ind w:firstLine="618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  <w:lang w:eastAsia="zh-CN"/>
        </w:rPr>
        <w:t>供货质量严格按照《中华人民共和国食品安全法》、行业有关规定、招标文件质量要求执行，产品符合国家食品卫生标准，动物检验检疫合格标准。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供应商采购配送的食材食用后若导致食物中毒事故发生，供应商应对此承担一切法律责任。</w:t>
      </w:r>
    </w:p>
    <w:p>
      <w:pPr>
        <w:pStyle w:val="13"/>
        <w:spacing w:line="360" w:lineRule="auto"/>
        <w:ind w:firstLine="432"/>
        <w:rPr>
          <w:lang w:eastAsia="zh-CN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 </w:t>
      </w:r>
    </w:p>
    <w:p>
      <w:pPr>
        <w:pStyle w:val="3"/>
        <w:keepNext w:val="0"/>
        <w:spacing w:before="0" w:after="0" w:line="360" w:lineRule="auto"/>
        <w:rPr>
          <w:rFonts w:ascii="仿宋_GB2312" w:hAnsi="仿宋_GB2312" w:eastAsia="仿宋_GB2312" w:cs="仿宋_GB2312"/>
          <w:lang w:eastAsia="zh-CN"/>
        </w:rPr>
      </w:pPr>
      <w:bookmarkStart w:id="2" w:name="_Toc256000021"/>
      <w:r>
        <w:rPr>
          <w:rFonts w:ascii="仿宋_GB2312" w:hAnsi="仿宋_GB2312" w:eastAsia="仿宋_GB2312" w:cs="仿宋_GB2312"/>
          <w:i w:val="0"/>
          <w:iCs w:val="0"/>
        </w:rPr>
        <w:t>3.2采购产品一览表</w:t>
      </w:r>
      <w:bookmarkEnd w:id="2"/>
      <w:r>
        <w:rPr>
          <w:rFonts w:hint="eastAsia" w:ascii="仿宋_GB2312" w:hAnsi="仿宋_GB2312" w:eastAsia="仿宋_GB2312" w:cs="仿宋_GB2312"/>
          <w:i w:val="0"/>
          <w:iCs w:val="0"/>
          <w:lang w:eastAsia="zh-CN"/>
        </w:rPr>
        <w:t xml:space="preserve">                      </w:t>
      </w:r>
    </w:p>
    <w:tbl>
      <w:tblPr>
        <w:tblStyle w:val="11"/>
        <w:tblW w:w="9039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1605"/>
        <w:gridCol w:w="1855"/>
        <w:gridCol w:w="1508"/>
        <w:gridCol w:w="1631"/>
        <w:gridCol w:w="16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分包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3D3D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分包名称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D3D3D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数量（斤）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预算（万元）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3D3D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第一包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鲜冻禽畜肉主副食类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猪肉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4000</w:t>
            </w:r>
          </w:p>
        </w:tc>
        <w:tc>
          <w:tcPr>
            <w:tcW w:w="1631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采购名称及数量为预估，合同结算以实际采购需求及数量为准。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牛肉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4000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羊肉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鸡肉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草鱼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鲫鱼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鲢鱼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鲽鱼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鳕鱼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蚶子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扇贝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平鱼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鱿鱼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带鱼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黄花鱼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乌鱼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秋刀鱼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八带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第二包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鲜蔬等其他类食材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西葫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600</w:t>
            </w:r>
          </w:p>
        </w:tc>
        <w:tc>
          <w:tcPr>
            <w:tcW w:w="1631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bookmarkStart w:id="4" w:name="_GoBack"/>
            <w:bookmarkEnd w:id="4"/>
          </w:p>
        </w:tc>
        <w:tc>
          <w:tcPr>
            <w:tcW w:w="1631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采购名称及数量为预估，合同结算以实际采购需求及数量为准。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南瓜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2000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尖椒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茄子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700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芹菜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西红柿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蒜薹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洋葱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铁杆山药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生菜球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600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西兰花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2400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有机菜花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胡萝卜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600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土豆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6000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大白菜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7000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红萝卜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1600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青椒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2000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菌类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茼蒿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900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油麦菜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900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大头菜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4000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韭菜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2400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香葱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1100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香菜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600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黄瓜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7000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田七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600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红瑶山芋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7000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大葱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生姜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600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豆角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400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菠菜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800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小白菜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800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香蕉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橘子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梨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橙子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苹果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调味品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15000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食用油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10000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面粉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8000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大米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8000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液体乳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21000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鸡蛋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16000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pStyle w:val="3"/>
        <w:keepNext w:val="0"/>
        <w:spacing w:before="0" w:after="0" w:line="360" w:lineRule="auto"/>
        <w:rPr>
          <w:rFonts w:ascii="仿宋_GB2312" w:hAnsi="仿宋_GB2312" w:eastAsia="仿宋_GB2312" w:cs="仿宋_GB2312"/>
          <w:lang w:eastAsia="zh-CN"/>
        </w:rPr>
      </w:pPr>
      <w:bookmarkStart w:id="3" w:name="_Toc256000022"/>
      <w:r>
        <w:rPr>
          <w:rFonts w:ascii="仿宋_GB2312" w:hAnsi="仿宋_GB2312" w:eastAsia="仿宋_GB2312" w:cs="仿宋_GB2312"/>
          <w:i w:val="0"/>
          <w:iCs w:val="0"/>
          <w:lang w:eastAsia="zh-CN"/>
        </w:rPr>
        <w:t>3.3采购产品详细清单及技术指标</w:t>
      </w:r>
      <w:bookmarkEnd w:id="3"/>
    </w:p>
    <w:p>
      <w:pPr>
        <w:spacing w:line="360" w:lineRule="auto"/>
        <w:ind w:firstLine="561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采购文件（技术部分）中有标注★号的，为必备服务要求，必须满足，如未作出响应，将导致响应无效；#为重要服务内容、△为一般服务内容。</w:t>
      </w:r>
    </w:p>
    <w:tbl>
      <w:tblPr>
        <w:tblStyle w:val="11"/>
        <w:tblW w:w="8923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1769"/>
        <w:gridCol w:w="5580"/>
        <w:gridCol w:w="7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分包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分包名称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3D3D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指标内容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重要性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第一包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鲜冻禽畜肉主副食类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技术指标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所有配送的畜禽类产品应严格执行兽医检疫制度，屠宰和加工企业符合国家食品安全、卫生操作规范相关标准。热鲜肉是当日凌晨屠宰、清晨上市，未经直接冷却处理的产品，屠宰至开始配送时间一般不超过4个小时，运输环境温度保持在0℃-4℃，湿度控制在80%-90%的热鲜肉；冷鲜肉是对屠宰后的畜胴体迅速进行冷却处理，使胴体温度(以后腿肉中心为测量点)在24小时内降为0～4℃，并在后续加工、流通和销售过程中始终保持0～4℃范围内的冷鲜肉。热鲜肉肌体鲜红、色泽明亮、肉质紧密，保留原有风味，富含较高营养价值，热鲜肉在当日加工食用；冷鲜肉感官湿润，触摸柔软有弹性，加工易入味，口感滑腻鲜嫩，在-2～5℃温度下可保存七天。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2.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猪肉质量要求：猪肉必须是去头、蹄、肚杂的鲜猪肉，新鲜无异味，不得有病猪、死猪、公母种猪肉。应具有有效的动物卫生监督机构出具的动物检疫(或检测)合格证明和加盖的动物产品检疫(或检测)合格验讫印章，以及生猪定点屠宰场加盖的肉品品质检验合格验讫印章、出具的肉品品质检验合格证。产品标准符合：GB/T 9959.2-2008《分割鲜、冻猪瘦肉》或GB/T 9959.1-2019《鲜、冻猪肉及猪副产品》、GB 31650-2019《食品安全国家标准 食品中兽药最大残留限量》和GB 31650.1-2022《食品安全国家标准 食品中41种兽药最大残留限量》要求，且肉食品需新鲜无质变。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牛、羊、兔、禽等其它家畜、家禽应来源于正规供应渠道的新鲜产品，有当日动物产品检疫(或检测)合格证明或出县境动物产品检疫(或检测)合格证明，鸡、鸭、鹅、兔必须是去毛、去肠肚的整只。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所有熟肉制品应使用新鲜食材制作，并符合GB 29921-2021《食品安全国家标准 预包装食品中致病菌限量》、GB 31607-2021《食品安全国家标准 散装即食食品中致病菌限量》要求。防腐剂类检测、工业染料检测、氯霉素检测、动物源性成分检测均应符合国家最新有关强制性标准。熟肉制品是指以鲜畜禽肉为主要原料，经选料、修整、腌制、调味、成型、熟化和包装等工艺制成的肉类加工食品。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4.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鲜冻水产品、水产制品卫生标准符合现行GB 2733-2015《食品安全国家标准鲜、冻动物性水产品》，水产制品符合现行GB 10136-2015《食品安全国家标准动物性水产制品》的要求、水产品及制品均须符合 GB 31650-2019、GB 31650.1-2022《食品安全国家标准食 品中兽药最大残留限量》；水产品鲜品要求个体完整、体表卫生洁净且无伤痕，如鱼产品眼球饱满、腮丝清晰鲜红、粘液透明有光泽等；冷冻水产品应保持新鲜，外观完整无破损、无变形、无腐烂、无异色、无异味、无杂质等现象，冰衣无明显融化，解冻后无软化、无汁液等渗出。水产干制品符合动物性水产干制品卫生标准，应清洁整齐，无异物、无霉变和变质现象，包装完整、无渗漏现象。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食材应按品类分筐、分色区冷链分配送，每一品类固定颜色配送。应符合相关卫生要求，做到每日清洗、消毒并做好消毒记录。符合GB/T 36192-2018 《活水产品运输技术规范》。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5.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本项目采购标的所涉及的其他强制性标准或规定，若上述内容未提及的，按国家有关强制性标准或规定内容执行。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5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left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第二包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鲜蔬等其他类食材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技术指标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蔬菜产品必须新鲜，保证无黄叶、枯死叶、无虫、无杂质，当日供应，原菜须保证菜面干净、无明显泥土、码放整齐、无破损、不得过熟或欠熟；净菜须保证菜面完全干净、无泥土、按统一标准加工、码放整齐，并按相关规定配送前采样送检。蔬菜类产品农药残留符合GB 2763-2021和GB 2763.1-2022《食品安全国家标准 农残最大残留限量》要求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2.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食用菌及其制品应符合GB 7096-2014《食品安全国家标准食用菌及其制品》要求。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食用菌及其制品应菌种纯正，无杂菌污染，菌丝有光泽，生长均匀整齐，连接成块，既有弹性，菌丝粗壮，菌龄适宜，菌丝不老化变色，无吐黄水现象，无原基和菌菇形成。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小麦粉质量标准：精制粉。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面粉色泽呈白色或微黄色，手捻捏时呈细粉末状，置于手中紧捏后放开不成团。无异味。用手摸取时，手心有较大的凉爽感，握紧时成团。味道淡而微甜。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4.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所有豆制品应符合GB 2712-2014《食品安全国家标准 豆制品》要求。豆腐：颜色为淡黄色或白色；边角完整，不凹凸；口感细嫩，软硬适宜；醇香无杂质、无异味，有生产日期和生产厂家。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5.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非转基因食用植物油，大豆油、菜籽油、玉米油（不使用添加了棉籽油的食用油），食品安全指标应符合GB 2716-2018《食品安全国家标准植物油》的规定，包装应符合GB/T 17374-2008《食用植物油销售包装》及国家的有关规定和要求，并按国家有关规定标识，其中：食品中污染物限量标准应符合国家标准GB 2762-2022《食品安全国家标准 食品中污染物限量》、GB 2761-2017《食品安全国家标准 食品中真菌毒素限量》规定或国家卫生、食品安全最新标准。成品食用油应清澈透明，透明度越高越好，双手摩擦发热后，嗅无味，无刺激气味。色泽鲜亮，清澈透明、无杂质、无沉淀物、无任何异味，经250℃加热油色不变黑，有预包装并应符合国家的有关规定和要求，有明确的计量。保质期不少于六个月，送货日期和生产日期相差不超过三个月。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6.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独立包装；调味品包装重量应充分参考采购人每日用量，除辣椒等散装农产品外，工厂生产的预包装干杂和调料，须提供合格证和产品检验检测报告；酱油、醋、料酒等液态调料，不得使用袋装产品。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供应商应选择不含有食品添加剂成分的调味品；确实无法提供不含有食品添加剂成分的调味品时，应提供符合国家、地方、行业规定、标准、规范的其它调味品。保质期不少于六个月，送货日期和生产日期相差不超过三个月。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7.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大米需符合二级或以上籼米，须符合GB 2715-2016《食品安全国家标准 粮食》、GB/T 1354-2018《大米国家质量标准》等国家最新标准要求。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8.蛋类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须来自于非疫区鸡场所生产的蛋，可溯源，新鲜，无裂纹、无异味。鸡蛋的破损率（包括有裂纹的蛋）应不超过1.5%，应符合GB 2749-2015《食品安全国家标准 蛋与蛋制品》、GB 2762-2022《食品安全国家标准 食品中污染物限量》等国家最新标准要求。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8.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速冻食品的原料应符合国家规定的食品安全标准，不得含有对人体有害的物质。外观和质地应符合产品标准要求，不得有变质、腐败、 霉变、虫蛀异常情况。标签和标识应包括产品名称、原料、保质期、生产日期、生产厂家信息，且应明确显示产品需要在-18℃以下冷冻保存。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9.水果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色泽鲜艳，有光泽；质地鲜嫩，无黄叶，无萎蔫，无斑点，无农药气味、无虫眼、无小口腐烂，新鲜，允许有微裂，但裂口不变黑；不允许有碰压伤和病虫，果实完好、丰满，无引起腐烂的机械伤，果面清洁无污染。水果农药残留不超标，农药残留符合GB 2763-2021《食品安全国家标准农残最大残留限量》要求。</w:t>
            </w:r>
          </w:p>
          <w:p>
            <w:pP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★</w:t>
            </w:r>
          </w:p>
        </w:tc>
      </w:tr>
    </w:tbl>
    <w:p>
      <w:pPr>
        <w:spacing w:line="360" w:lineRule="auto"/>
      </w:pPr>
    </w:p>
    <w:sectPr>
      <w:footerReference r:id="rId3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D7D60"/>
    <w:rsid w:val="002F4CD5"/>
    <w:rsid w:val="00441125"/>
    <w:rsid w:val="008F5B2A"/>
    <w:rsid w:val="009F6259"/>
    <w:rsid w:val="00A60280"/>
    <w:rsid w:val="00A77B3E"/>
    <w:rsid w:val="00B21746"/>
    <w:rsid w:val="00C96004"/>
    <w:rsid w:val="00CA2A55"/>
    <w:rsid w:val="00CB302A"/>
    <w:rsid w:val="00CF2B24"/>
    <w:rsid w:val="00D51837"/>
    <w:rsid w:val="00DF665A"/>
    <w:rsid w:val="00ED61CF"/>
    <w:rsid w:val="00F234DC"/>
    <w:rsid w:val="2E8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iPriority w:val="0"/>
    <w:pPr>
      <w:ind w:left="480"/>
    </w:pPr>
  </w:style>
  <w:style w:type="paragraph" w:styleId="7">
    <w:name w:val="toc 1"/>
    <w:basedOn w:val="1"/>
    <w:next w:val="1"/>
    <w:uiPriority w:val="0"/>
  </w:style>
  <w:style w:type="paragraph" w:styleId="8">
    <w:name w:val="toc 2"/>
    <w:basedOn w:val="1"/>
    <w:next w:val="1"/>
    <w:uiPriority w:val="0"/>
    <w:pPr>
      <w:ind w:left="240"/>
    </w:p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customStyle="1" w:styleId="12">
    <w:name w:val="MsoNormal"/>
    <w:basedOn w:val="1"/>
    <w:qFormat/>
    <w:uiPriority w:val="0"/>
  </w:style>
  <w:style w:type="paragraph" w:customStyle="1" w:styleId="13">
    <w:name w:val="MsoNoSpacing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AD52D8-473C-44E7-B2E7-A5983C518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2050</Words>
  <Characters>11686</Characters>
  <Lines>97</Lines>
  <Paragraphs>27</Paragraphs>
  <TotalTime>67</TotalTime>
  <ScaleCrop>false</ScaleCrop>
  <LinksUpToDate>false</LinksUpToDate>
  <CharactersWithSpaces>13709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2025-02-10T09:29:00Z</dcterms:created>
  <dc:creator>pc</dc:creator>
  <cp:lastModifiedBy>Administrator</cp:lastModifiedBy>
  <dcterms:modified xsi:type="dcterms:W3CDTF">2025-02-12T03:31:09Z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